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04.5</w:t>
      </w:r>
      <w:r>
        <w:t xml:space="preserve"> </w:t>
      </w:r>
      <w:r>
        <w:t xml:space="preserve">·</w:t>
      </w:r>
      <w:r>
        <w:t xml:space="preserve"> </w:t>
      </w:r>
      <w:r>
        <w:t xml:space="preserve">Projectiles</w:t>
      </w:r>
      <w:r>
        <w:t xml:space="preserve"> </w:t>
      </w:r>
      <w:r>
        <w:t xml:space="preserve">spéciaux</w:t>
      </w:r>
    </w:p>
    <w:bookmarkStart w:id="24" w:name="projectiles-spéciaux"/>
    <w:p>
      <w:pPr>
        <w:pStyle w:val="Titre1"/>
      </w:pPr>
      <w:r>
        <w:t xml:space="preserve">Projectiles spéciaux</w:t>
      </w:r>
    </w:p>
    <w:bookmarkStart w:id="20" w:name="Xa5e21db2c81274d58e0265ce08f3ba839453089"/>
    <w:p>
      <w:pPr>
        <w:pStyle w:val="Titre2"/>
      </w:pPr>
      <w:r>
        <w:t xml:space="preserve">Attaques</w:t>
      </w:r>
      <w:r>
        <w:t xml:space="preserve"> </w:t>
      </w:r>
      <w:r>
        <w:t xml:space="preserve">avec des projectiles considérés comme des grenades</w:t>
      </w:r>
    </w:p>
    <w:p>
      <w:pPr>
        <w:pStyle w:val="FirstParagraph"/>
      </w:pPr>
      <w:r>
        <w:t xml:space="preserve">Les personnages décident souvent d’affaiblir leurs adversaires en</w:t>
      </w:r>
      <w:r>
        <w:t xml:space="preserve"> </w:t>
      </w:r>
      <w:r>
        <w:t xml:space="preserve">leur jetant des flacons d’huile enflammées, d’acide ou d’autres</w:t>
      </w:r>
      <w:r>
        <w:t xml:space="preserve"> </w:t>
      </w:r>
      <w:r>
        <w:t xml:space="preserve">substances nocives.</w:t>
      </w:r>
    </w:p>
    <w:p>
      <w:pPr>
        <w:pStyle w:val="Corpsdetexte"/>
      </w:pPr>
      <w:r>
        <w:t xml:space="preserve">Les flacons et autres missiles de type « grenades » ont un Incrément</w:t>
      </w:r>
      <w:r>
        <w:t xml:space="preserve"> </w:t>
      </w:r>
      <w:r>
        <w:t xml:space="preserve">de Portée de 3 mètres sans bonus A Bout Portant.</w:t>
      </w:r>
    </w:p>
    <w:p>
      <w:pPr>
        <w:pStyle w:val="Corpsdetexte"/>
      </w:pPr>
      <w:r>
        <w:t xml:space="preserve">Voir le Chapitre : Combat pour plus d’informations sur les attaques à</w:t>
      </w:r>
      <w:r>
        <w:t xml:space="preserve"> </w:t>
      </w:r>
      <w:r>
        <w:t xml:space="preserve">distance.</w:t>
      </w:r>
    </w:p>
    <w:p>
      <w:pPr>
        <w:pStyle w:val="Corpsdetexte"/>
      </w:pPr>
      <w:r>
        <w:t xml:space="preserve">Ces objets affectent en général une zone d’1,50 mètre de rayon à</w:t>
      </w:r>
      <w:r>
        <w:t xml:space="preserve"> </w:t>
      </w:r>
      <w:r>
        <w:t xml:space="preserve">partir du point d’impact. Le type de dommages subis par la cible dépend</w:t>
      </w:r>
      <w:r>
        <w:t xml:space="preserve"> </w:t>
      </w:r>
      <w:r>
        <w:t xml:space="preserve">du type d’objet lancé.</w:t>
      </w:r>
    </w:p>
    <w:p>
      <w:pPr>
        <w:pStyle w:val="Corpsdetexte"/>
      </w:pPr>
      <w:r>
        <w:t xml:space="preserve">Voici une liste de projectiles potentiellement considérés comme des</w:t>
      </w:r>
      <w:r>
        <w:t xml:space="preserve"> </w:t>
      </w:r>
      <w:r>
        <w:t xml:space="preserve">grenades :</w:t>
      </w:r>
    </w:p>
    <w:bookmarkEnd w:id="20"/>
    <w:bookmarkStart w:id="21" w:name="flacon-dacide"/>
    <w:p>
      <w:pPr>
        <w:pStyle w:val="Titre2"/>
      </w:pPr>
      <w:r>
        <w:t xml:space="preserve">Flacon d’acide</w:t>
      </w:r>
    </w:p>
    <w:p>
      <w:pPr>
        <w:pStyle w:val="FirstParagraph"/>
      </w:pPr>
      <w:r>
        <w:t xml:space="preserve">Il s’agit d’un liquide hautement corrosif stocké dans une flasque en</w:t>
      </w:r>
      <w:r>
        <w:t xml:space="preserve"> </w:t>
      </w:r>
      <w:r>
        <w:t xml:space="preserve">verre ou en poterie. Quand il est lancé, la cible au centre de l’aire</w:t>
      </w:r>
      <w:r>
        <w:t xml:space="preserve"> </w:t>
      </w:r>
      <w:r>
        <w:t xml:space="preserve">d’effet reçt un Critique d’Acide de niveau « A ». Les cibles plus</w:t>
      </w:r>
      <w:r>
        <w:t xml:space="preserve"> </w:t>
      </w:r>
      <w:r>
        <w:t xml:space="preserve">éloignées mais dans l’aire d’effet ont le droit à un Jet d’Agilité</w:t>
      </w:r>
      <w:r>
        <w:t xml:space="preserve"> </w:t>
      </w:r>
      <w:r>
        <w:t xml:space="preserve">Difficile (-20) ou à un Jet d’Acrobatie Facile (+20) pour éviter les</w:t>
      </w:r>
      <w:r>
        <w:t xml:space="preserve"> </w:t>
      </w:r>
      <w:r>
        <w:t xml:space="preserve">dommages dûs aux éclaboussures de la substance caustique.</w:t>
      </w:r>
    </w:p>
    <w:bookmarkEnd w:id="21"/>
    <w:bookmarkStart w:id="22" w:name="feu-dalchimiste"/>
    <w:p>
      <w:pPr>
        <w:pStyle w:val="Titre2"/>
      </w:pPr>
      <w:r>
        <w:t xml:space="preserve">Feu d’Alchimiste</w:t>
      </w:r>
    </w:p>
    <w:p>
      <w:pPr>
        <w:pStyle w:val="FirstParagraph"/>
      </w:pPr>
      <w:r>
        <w:t xml:space="preserve">Ce flacon de produits alchimiques spéciaux détonne au contact de</w:t>
      </w:r>
      <w:r>
        <w:t xml:space="preserve"> </w:t>
      </w:r>
      <w:r>
        <w:t xml:space="preserve">l’air. Ce produit brûle pendant 3 rounds délivrant un Critique de</w:t>
      </w:r>
      <w:r>
        <w:t xml:space="preserve"> </w:t>
      </w:r>
      <w:r>
        <w:t xml:space="preserve">Chaleur de niveau « A » chaque round. La seule façon d’éteindre un Feu</w:t>
      </w:r>
      <w:r>
        <w:t xml:space="preserve"> </w:t>
      </w:r>
      <w:r>
        <w:t xml:space="preserve">d’Alchimiste consiste à étouffer les flammes.</w:t>
      </w:r>
    </w:p>
    <w:bookmarkEnd w:id="22"/>
    <w:bookmarkStart w:id="23" w:name="flacon-dhuile"/>
    <w:p>
      <w:pPr>
        <w:pStyle w:val="Titre2"/>
      </w:pPr>
      <w:r>
        <w:t xml:space="preserve">Flacon d’huile</w:t>
      </w:r>
    </w:p>
    <w:p>
      <w:pPr>
        <w:pStyle w:val="FirstParagraph"/>
      </w:pPr>
      <w:r>
        <w:t xml:space="preserve">Il s’agit d’un flacon rempli d’huile et qui possède un bout de tissu</w:t>
      </w:r>
      <w:r>
        <w:t xml:space="preserve"> </w:t>
      </w:r>
      <w:r>
        <w:t xml:space="preserve">serré dans le goulot. Le morceau de tissu enflammé met le feu à l’huile</w:t>
      </w:r>
      <w:r>
        <w:t xml:space="preserve"> </w:t>
      </w:r>
      <w:r>
        <w:t xml:space="preserve">au moment de l’impact. Il faut deux rounds pour allumer un flacon</w:t>
      </w:r>
      <w:r>
        <w:t xml:space="preserve"> </w:t>
      </w:r>
      <w:r>
        <w:t xml:space="preserve">d’huile avec une pierre à feu, un round avec une torche ou toute autre</w:t>
      </w:r>
      <w:r>
        <w:t xml:space="preserve"> </w:t>
      </w:r>
      <w:r>
        <w:t xml:space="preserve">flamme vive. Les dommages consistent en un Critique de Chaleur de niveau</w:t>
      </w:r>
      <w:r>
        <w:t xml:space="preserve"> </w:t>
      </w:r>
      <w:r>
        <w:t xml:space="preserve">« A » chaque round pendant trois rounds pour la cible au centre du point</w:t>
      </w:r>
      <w:r>
        <w:t xml:space="preserve"> </w:t>
      </w:r>
      <w:r>
        <w:t xml:space="preserve">d’impact. Les cibles plus éloignées mais dans l’aire d’effet ont le</w:t>
      </w:r>
      <w:r>
        <w:t xml:space="preserve"> </w:t>
      </w:r>
      <w:r>
        <w:t xml:space="preserve">droit à un Jet d’Agilité Difficile (-20) ou à un Jet d’Acrobatie Facile</w:t>
      </w:r>
      <w:r>
        <w:t xml:space="preserve"> </w:t>
      </w:r>
      <w:r>
        <w:t xml:space="preserve">(+20) pour éviter les dommages. Toute méthode permettant d’éteindre des</w:t>
      </w:r>
      <w:r>
        <w:t xml:space="preserve"> </w:t>
      </w:r>
      <w:r>
        <w:t xml:space="preserve">flammes est effective pour éteindre le feu d’un flacon d’huile.</w:t>
      </w:r>
    </w:p>
    <w:bookmarkEnd w:id="23"/>
    <w:bookmarkEnd w:id="2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04.5 · Projectiles spéciaux</dc:title>
  <dc:creator/>
  <dc:language/>
  <cp:keywords/>
  <dcterms:created xsi:type="dcterms:W3CDTF">2023-12-11T20:18:12Z</dcterms:created>
  <dcterms:modified xsi:type="dcterms:W3CDTF">2023-12-11T20:18:12Z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